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26260" w14:textId="77777777" w:rsidR="001113C0" w:rsidRPr="001113C0" w:rsidRDefault="001113C0" w:rsidP="001113C0">
      <w:pPr>
        <w:pStyle w:val="Default"/>
        <w:jc w:val="center"/>
        <w:rPr>
          <w:color w:val="auto"/>
          <w:sz w:val="36"/>
          <w:szCs w:val="36"/>
        </w:rPr>
      </w:pPr>
      <w:r w:rsidRPr="001113C0">
        <w:rPr>
          <w:b/>
          <w:bCs/>
          <w:color w:val="auto"/>
          <w:sz w:val="36"/>
          <w:szCs w:val="36"/>
        </w:rPr>
        <w:t>DOCUMENT RETENTION SCHEME</w:t>
      </w:r>
    </w:p>
    <w:p w14:paraId="3DA4C016" w14:textId="77777777" w:rsidR="001113C0" w:rsidRDefault="001113C0" w:rsidP="001113C0">
      <w:pPr>
        <w:pStyle w:val="Default"/>
        <w:rPr>
          <w:b/>
          <w:bCs/>
          <w:color w:val="auto"/>
          <w:sz w:val="22"/>
          <w:szCs w:val="22"/>
        </w:rPr>
      </w:pPr>
    </w:p>
    <w:p w14:paraId="7469E335" w14:textId="77777777" w:rsidR="001113C0" w:rsidRPr="001113C0" w:rsidRDefault="001113C0" w:rsidP="001113C0">
      <w:pPr>
        <w:pStyle w:val="Default"/>
        <w:jc w:val="center"/>
        <w:rPr>
          <w:b/>
          <w:bCs/>
          <w:color w:val="auto"/>
        </w:rPr>
      </w:pPr>
      <w:r w:rsidRPr="001113C0">
        <w:rPr>
          <w:b/>
          <w:bCs/>
          <w:color w:val="auto"/>
        </w:rPr>
        <w:t>WASHINGTON PARISH COUNCIL</w:t>
      </w:r>
    </w:p>
    <w:p w14:paraId="1D3E5294" w14:textId="77777777" w:rsidR="001113C0" w:rsidRPr="001113C0" w:rsidRDefault="001113C0" w:rsidP="001113C0">
      <w:pPr>
        <w:pStyle w:val="Default"/>
        <w:rPr>
          <w:color w:val="auto"/>
        </w:rPr>
      </w:pPr>
    </w:p>
    <w:p w14:paraId="7AF2C803" w14:textId="77777777" w:rsidR="001113C0" w:rsidRPr="001113C0" w:rsidRDefault="001113C0" w:rsidP="001113C0">
      <w:pPr>
        <w:pStyle w:val="Default"/>
        <w:spacing w:after="286"/>
        <w:rPr>
          <w:color w:val="auto"/>
        </w:rPr>
      </w:pPr>
      <w:r w:rsidRPr="001113C0">
        <w:rPr>
          <w:b/>
          <w:bCs/>
          <w:color w:val="auto"/>
        </w:rPr>
        <w:t xml:space="preserve">1. Introduction </w:t>
      </w:r>
      <w:r w:rsidRPr="001113C0">
        <w:rPr>
          <w:color w:val="auto"/>
        </w:rPr>
        <w:t xml:space="preserve">1.1 The council recognises the need to retain documentation for audit purposes, staff management, tax liabilities and the eventuality of legal disputes and proceedings. </w:t>
      </w:r>
    </w:p>
    <w:p w14:paraId="4EF00989" w14:textId="77777777" w:rsidR="001113C0" w:rsidRPr="001113C0" w:rsidRDefault="001113C0" w:rsidP="001113C0">
      <w:pPr>
        <w:pStyle w:val="Default"/>
        <w:rPr>
          <w:color w:val="auto"/>
        </w:rPr>
      </w:pPr>
      <w:r w:rsidRPr="001113C0">
        <w:rPr>
          <w:color w:val="auto"/>
        </w:rPr>
        <w:t xml:space="preserve">1.2 In agreeing a document retention scheme, the council has addressed these needs, and taken into account its obligations under the Local Government Act 1972, the Audit Commission Act 1998, the Public Records Act 1958, the Data Protection Act 1998, the Employers’ Liability (Compulsory Insurance) Regulations 1998, the Limitation Act 1980, the Employment Rights Act 1996, the Local Authorities Cemeteries Order 1977, the Local Government (Records) Act 1962, the Freedom of Information Act 2000 and the Lord Chancellor’s Code of Practice on the Management of Records Code 2002. </w:t>
      </w:r>
    </w:p>
    <w:p w14:paraId="69AA9CB7" w14:textId="77777777" w:rsidR="001113C0" w:rsidRPr="001113C0" w:rsidRDefault="001113C0" w:rsidP="001113C0">
      <w:pPr>
        <w:pStyle w:val="Default"/>
        <w:rPr>
          <w:color w:val="auto"/>
        </w:rPr>
      </w:pPr>
    </w:p>
    <w:p w14:paraId="514B116A" w14:textId="77777777" w:rsidR="001113C0" w:rsidRDefault="001113C0" w:rsidP="001113C0">
      <w:pPr>
        <w:pStyle w:val="Default"/>
        <w:rPr>
          <w:b/>
          <w:bCs/>
          <w:color w:val="auto"/>
        </w:rPr>
      </w:pPr>
      <w:r w:rsidRPr="001113C0">
        <w:rPr>
          <w:b/>
          <w:bCs/>
          <w:color w:val="auto"/>
        </w:rPr>
        <w:t>2. Retention of documents for legal purposes</w:t>
      </w:r>
    </w:p>
    <w:p w14:paraId="47E7EFCA" w14:textId="77777777" w:rsidR="001113C0" w:rsidRDefault="001113C0" w:rsidP="001113C0">
      <w:pPr>
        <w:pStyle w:val="Default"/>
        <w:rPr>
          <w:color w:val="auto"/>
        </w:rPr>
      </w:pPr>
      <w:r w:rsidRPr="001113C0">
        <w:rPr>
          <w:color w:val="auto"/>
        </w:rPr>
        <w:t>2.1 Most legal proceedings are governed by the Limitation Act 1980. The 1980 Act provides that legal claims may not be commenced after a specified period. The specified period varies, depending on the type of claim in question. The table below sets out the limitation periods for the different categories of cl</w:t>
      </w:r>
      <w:r>
        <w:rPr>
          <w:color w:val="auto"/>
        </w:rPr>
        <w:t>a</w:t>
      </w:r>
      <w:r w:rsidRPr="001113C0">
        <w:rPr>
          <w:color w:val="auto"/>
        </w:rPr>
        <w:t xml:space="preserve">im. </w:t>
      </w:r>
    </w:p>
    <w:p w14:paraId="27E701E2" w14:textId="77777777" w:rsidR="001113C0" w:rsidRDefault="001113C0" w:rsidP="001113C0">
      <w:pPr>
        <w:pStyle w:val="Default"/>
        <w:rPr>
          <w:color w:val="auto"/>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393"/>
        <w:gridCol w:w="3393"/>
      </w:tblGrid>
      <w:tr w:rsidR="001113C0" w:rsidRPr="001113C0" w14:paraId="0D34F918" w14:textId="77777777" w:rsidTr="00963E81">
        <w:trPr>
          <w:trHeight w:val="110"/>
        </w:trPr>
        <w:tc>
          <w:tcPr>
            <w:tcW w:w="3393" w:type="dxa"/>
          </w:tcPr>
          <w:p w14:paraId="64400B59" w14:textId="77777777" w:rsidR="001113C0" w:rsidRPr="001113C0" w:rsidRDefault="001113C0" w:rsidP="00963E81">
            <w:pPr>
              <w:pStyle w:val="Default"/>
            </w:pPr>
            <w:r w:rsidRPr="001113C0">
              <w:rPr>
                <w:b/>
                <w:bCs/>
              </w:rPr>
              <w:t xml:space="preserve">Category </w:t>
            </w:r>
          </w:p>
        </w:tc>
        <w:tc>
          <w:tcPr>
            <w:tcW w:w="3393" w:type="dxa"/>
          </w:tcPr>
          <w:p w14:paraId="080043C8" w14:textId="77777777" w:rsidR="001113C0" w:rsidRPr="001113C0" w:rsidRDefault="001113C0" w:rsidP="00963E81">
            <w:pPr>
              <w:pStyle w:val="Default"/>
            </w:pPr>
            <w:r w:rsidRPr="001113C0">
              <w:rPr>
                <w:b/>
                <w:bCs/>
              </w:rPr>
              <w:t xml:space="preserve">Limitation Period </w:t>
            </w:r>
          </w:p>
        </w:tc>
      </w:tr>
      <w:tr w:rsidR="001113C0" w:rsidRPr="001113C0" w14:paraId="75BCE017" w14:textId="77777777" w:rsidTr="00963E81">
        <w:trPr>
          <w:trHeight w:val="110"/>
        </w:trPr>
        <w:tc>
          <w:tcPr>
            <w:tcW w:w="3393" w:type="dxa"/>
          </w:tcPr>
          <w:p w14:paraId="4444D25A" w14:textId="77777777" w:rsidR="001113C0" w:rsidRPr="001113C0" w:rsidRDefault="001113C0" w:rsidP="00963E81">
            <w:pPr>
              <w:pStyle w:val="Default"/>
            </w:pPr>
            <w:r w:rsidRPr="001113C0">
              <w:t xml:space="preserve">Negligence (and other torts) </w:t>
            </w:r>
          </w:p>
        </w:tc>
        <w:tc>
          <w:tcPr>
            <w:tcW w:w="3393" w:type="dxa"/>
          </w:tcPr>
          <w:p w14:paraId="1F46AF39" w14:textId="77777777" w:rsidR="001113C0" w:rsidRPr="001113C0" w:rsidRDefault="001113C0" w:rsidP="00963E81">
            <w:pPr>
              <w:pStyle w:val="Default"/>
            </w:pPr>
            <w:r w:rsidRPr="001113C0">
              <w:t xml:space="preserve">6 years </w:t>
            </w:r>
          </w:p>
        </w:tc>
      </w:tr>
      <w:tr w:rsidR="001113C0" w:rsidRPr="001113C0" w14:paraId="545C41BD" w14:textId="77777777" w:rsidTr="00963E81">
        <w:trPr>
          <w:trHeight w:val="110"/>
        </w:trPr>
        <w:tc>
          <w:tcPr>
            <w:tcW w:w="3393" w:type="dxa"/>
          </w:tcPr>
          <w:p w14:paraId="69EDD002" w14:textId="77777777" w:rsidR="001113C0" w:rsidRPr="001113C0" w:rsidRDefault="001113C0" w:rsidP="00963E81">
            <w:pPr>
              <w:pStyle w:val="Default"/>
            </w:pPr>
            <w:r w:rsidRPr="001113C0">
              <w:t xml:space="preserve">Defamation </w:t>
            </w:r>
          </w:p>
        </w:tc>
        <w:tc>
          <w:tcPr>
            <w:tcW w:w="3393" w:type="dxa"/>
          </w:tcPr>
          <w:p w14:paraId="6351CE17" w14:textId="77777777" w:rsidR="001113C0" w:rsidRPr="001113C0" w:rsidRDefault="001113C0" w:rsidP="00963E81">
            <w:pPr>
              <w:pStyle w:val="Default"/>
            </w:pPr>
            <w:r w:rsidRPr="001113C0">
              <w:t xml:space="preserve">1 year </w:t>
            </w:r>
          </w:p>
        </w:tc>
      </w:tr>
      <w:tr w:rsidR="001113C0" w:rsidRPr="001113C0" w14:paraId="6A66DC17" w14:textId="77777777" w:rsidTr="00963E81">
        <w:trPr>
          <w:trHeight w:val="110"/>
        </w:trPr>
        <w:tc>
          <w:tcPr>
            <w:tcW w:w="3393" w:type="dxa"/>
          </w:tcPr>
          <w:p w14:paraId="7252D363" w14:textId="77777777" w:rsidR="001113C0" w:rsidRPr="001113C0" w:rsidRDefault="001113C0" w:rsidP="00963E81">
            <w:pPr>
              <w:pStyle w:val="Default"/>
            </w:pPr>
            <w:r w:rsidRPr="001113C0">
              <w:t xml:space="preserve">Contract </w:t>
            </w:r>
          </w:p>
        </w:tc>
        <w:tc>
          <w:tcPr>
            <w:tcW w:w="3393" w:type="dxa"/>
          </w:tcPr>
          <w:p w14:paraId="6E847419" w14:textId="77777777" w:rsidR="001113C0" w:rsidRPr="001113C0" w:rsidRDefault="001113C0" w:rsidP="00963E81">
            <w:pPr>
              <w:pStyle w:val="Default"/>
            </w:pPr>
            <w:r w:rsidRPr="001113C0">
              <w:t xml:space="preserve">6 years </w:t>
            </w:r>
          </w:p>
        </w:tc>
      </w:tr>
      <w:tr w:rsidR="001113C0" w:rsidRPr="001113C0" w14:paraId="3E940A74" w14:textId="77777777" w:rsidTr="00963E81">
        <w:trPr>
          <w:trHeight w:val="110"/>
        </w:trPr>
        <w:tc>
          <w:tcPr>
            <w:tcW w:w="3393" w:type="dxa"/>
          </w:tcPr>
          <w:p w14:paraId="071645AF" w14:textId="77777777" w:rsidR="001113C0" w:rsidRPr="001113C0" w:rsidRDefault="001113C0" w:rsidP="00963E81">
            <w:pPr>
              <w:pStyle w:val="Default"/>
            </w:pPr>
            <w:r w:rsidRPr="001113C0">
              <w:t xml:space="preserve">Leases </w:t>
            </w:r>
          </w:p>
        </w:tc>
        <w:tc>
          <w:tcPr>
            <w:tcW w:w="3393" w:type="dxa"/>
          </w:tcPr>
          <w:p w14:paraId="7C7C108E" w14:textId="77777777" w:rsidR="001113C0" w:rsidRPr="001113C0" w:rsidRDefault="001113C0" w:rsidP="00963E81">
            <w:pPr>
              <w:pStyle w:val="Default"/>
            </w:pPr>
            <w:r w:rsidRPr="001113C0">
              <w:t xml:space="preserve">12 years </w:t>
            </w:r>
          </w:p>
        </w:tc>
      </w:tr>
      <w:tr w:rsidR="001113C0" w:rsidRPr="001113C0" w14:paraId="785C2857" w14:textId="77777777" w:rsidTr="00963E81">
        <w:trPr>
          <w:trHeight w:val="110"/>
        </w:trPr>
        <w:tc>
          <w:tcPr>
            <w:tcW w:w="3393" w:type="dxa"/>
          </w:tcPr>
          <w:p w14:paraId="5061C926" w14:textId="77777777" w:rsidR="001113C0" w:rsidRPr="001113C0" w:rsidRDefault="001113C0" w:rsidP="00963E81">
            <w:pPr>
              <w:pStyle w:val="Default"/>
            </w:pPr>
            <w:r w:rsidRPr="001113C0">
              <w:t xml:space="preserve">Sums recoverable by statute </w:t>
            </w:r>
          </w:p>
        </w:tc>
        <w:tc>
          <w:tcPr>
            <w:tcW w:w="3393" w:type="dxa"/>
          </w:tcPr>
          <w:p w14:paraId="526E9BCF" w14:textId="77777777" w:rsidR="001113C0" w:rsidRPr="001113C0" w:rsidRDefault="001113C0" w:rsidP="00963E81">
            <w:pPr>
              <w:pStyle w:val="Default"/>
            </w:pPr>
            <w:r w:rsidRPr="001113C0">
              <w:t xml:space="preserve">6 years </w:t>
            </w:r>
          </w:p>
        </w:tc>
      </w:tr>
      <w:tr w:rsidR="001113C0" w:rsidRPr="001113C0" w14:paraId="238DE222" w14:textId="77777777" w:rsidTr="00963E81">
        <w:trPr>
          <w:trHeight w:val="110"/>
        </w:trPr>
        <w:tc>
          <w:tcPr>
            <w:tcW w:w="3393" w:type="dxa"/>
          </w:tcPr>
          <w:p w14:paraId="02849123" w14:textId="77777777" w:rsidR="001113C0" w:rsidRPr="001113C0" w:rsidRDefault="001113C0" w:rsidP="00963E81">
            <w:pPr>
              <w:pStyle w:val="Default"/>
            </w:pPr>
            <w:r w:rsidRPr="001113C0">
              <w:t xml:space="preserve">Personal Injury </w:t>
            </w:r>
          </w:p>
        </w:tc>
        <w:tc>
          <w:tcPr>
            <w:tcW w:w="3393" w:type="dxa"/>
          </w:tcPr>
          <w:p w14:paraId="32C0A530" w14:textId="77777777" w:rsidR="001113C0" w:rsidRPr="001113C0" w:rsidRDefault="001113C0" w:rsidP="00963E81">
            <w:pPr>
              <w:pStyle w:val="Default"/>
            </w:pPr>
            <w:r w:rsidRPr="001113C0">
              <w:t xml:space="preserve">3 years </w:t>
            </w:r>
          </w:p>
        </w:tc>
      </w:tr>
      <w:tr w:rsidR="001113C0" w:rsidRPr="001113C0" w14:paraId="76F746A7" w14:textId="77777777" w:rsidTr="00963E81">
        <w:trPr>
          <w:trHeight w:val="110"/>
        </w:trPr>
        <w:tc>
          <w:tcPr>
            <w:tcW w:w="3393" w:type="dxa"/>
          </w:tcPr>
          <w:p w14:paraId="1528E59B" w14:textId="77777777" w:rsidR="001113C0" w:rsidRPr="001113C0" w:rsidRDefault="001113C0" w:rsidP="00963E81">
            <w:pPr>
              <w:pStyle w:val="Default"/>
            </w:pPr>
            <w:r w:rsidRPr="001113C0">
              <w:t xml:space="preserve">To recover land </w:t>
            </w:r>
          </w:p>
        </w:tc>
        <w:tc>
          <w:tcPr>
            <w:tcW w:w="3393" w:type="dxa"/>
          </w:tcPr>
          <w:p w14:paraId="5CFD2813" w14:textId="77777777" w:rsidR="001113C0" w:rsidRPr="001113C0" w:rsidRDefault="001113C0" w:rsidP="00963E81">
            <w:pPr>
              <w:pStyle w:val="Default"/>
            </w:pPr>
            <w:r w:rsidRPr="001113C0">
              <w:t xml:space="preserve">12 years </w:t>
            </w:r>
          </w:p>
        </w:tc>
      </w:tr>
      <w:tr w:rsidR="001113C0" w:rsidRPr="001113C0" w14:paraId="2DE8816C" w14:textId="77777777" w:rsidTr="00963E81">
        <w:trPr>
          <w:trHeight w:val="110"/>
        </w:trPr>
        <w:tc>
          <w:tcPr>
            <w:tcW w:w="3393" w:type="dxa"/>
          </w:tcPr>
          <w:p w14:paraId="075E6823" w14:textId="77777777" w:rsidR="001113C0" w:rsidRPr="001113C0" w:rsidRDefault="001113C0" w:rsidP="00963E81">
            <w:pPr>
              <w:pStyle w:val="Default"/>
            </w:pPr>
            <w:r w:rsidRPr="001113C0">
              <w:t xml:space="preserve">Rent </w:t>
            </w:r>
          </w:p>
        </w:tc>
        <w:tc>
          <w:tcPr>
            <w:tcW w:w="3393" w:type="dxa"/>
          </w:tcPr>
          <w:p w14:paraId="4BCDB6BE" w14:textId="77777777" w:rsidR="001113C0" w:rsidRPr="001113C0" w:rsidRDefault="001113C0" w:rsidP="00963E81">
            <w:pPr>
              <w:pStyle w:val="Default"/>
            </w:pPr>
            <w:r w:rsidRPr="001113C0">
              <w:t xml:space="preserve">6 years </w:t>
            </w:r>
          </w:p>
        </w:tc>
      </w:tr>
      <w:tr w:rsidR="001113C0" w:rsidRPr="001113C0" w14:paraId="0EEC54BB" w14:textId="77777777" w:rsidTr="00963E81">
        <w:trPr>
          <w:trHeight w:val="110"/>
        </w:trPr>
        <w:tc>
          <w:tcPr>
            <w:tcW w:w="3393" w:type="dxa"/>
          </w:tcPr>
          <w:p w14:paraId="4BB9E360" w14:textId="77777777" w:rsidR="001113C0" w:rsidRPr="001113C0" w:rsidRDefault="001113C0" w:rsidP="00963E81">
            <w:pPr>
              <w:pStyle w:val="Default"/>
            </w:pPr>
            <w:r w:rsidRPr="001113C0">
              <w:t xml:space="preserve">Breach of trust </w:t>
            </w:r>
          </w:p>
        </w:tc>
        <w:tc>
          <w:tcPr>
            <w:tcW w:w="3393" w:type="dxa"/>
          </w:tcPr>
          <w:p w14:paraId="3554BD3B" w14:textId="77777777" w:rsidR="001113C0" w:rsidRPr="001113C0" w:rsidRDefault="001113C0" w:rsidP="001113C0">
            <w:pPr>
              <w:pStyle w:val="Default"/>
            </w:pPr>
            <w:r w:rsidRPr="001113C0">
              <w:t xml:space="preserve">None </w:t>
            </w:r>
          </w:p>
        </w:tc>
      </w:tr>
    </w:tbl>
    <w:p w14:paraId="1B7B4AAD" w14:textId="77777777" w:rsidR="001113C0" w:rsidRDefault="001113C0" w:rsidP="001113C0">
      <w:pPr>
        <w:pStyle w:val="Default"/>
        <w:rPr>
          <w:color w:val="auto"/>
        </w:rPr>
      </w:pPr>
    </w:p>
    <w:p w14:paraId="63EC7FEC" w14:textId="77777777" w:rsidR="001113C0" w:rsidRPr="001113C0" w:rsidRDefault="001113C0" w:rsidP="001113C0">
      <w:pPr>
        <w:pStyle w:val="Default"/>
        <w:rPr>
          <w:color w:val="auto"/>
        </w:rPr>
      </w:pPr>
      <w:r w:rsidRPr="001113C0">
        <w:rPr>
          <w:color w:val="auto"/>
        </w:rPr>
        <w:t xml:space="preserve">2.2 Some types of legal proceedings may fall into two or more categories. In these circumstances, the documentation should be kept for the longest of the differing limitation periods. </w:t>
      </w:r>
    </w:p>
    <w:p w14:paraId="02F47FF7" w14:textId="77777777" w:rsidR="001113C0" w:rsidRPr="001113C0" w:rsidRDefault="001113C0" w:rsidP="001113C0">
      <w:pPr>
        <w:pStyle w:val="Default"/>
        <w:rPr>
          <w:color w:val="auto"/>
        </w:rPr>
      </w:pPr>
      <w:r w:rsidRPr="001113C0">
        <w:rPr>
          <w:color w:val="auto"/>
        </w:rPr>
        <w:t xml:space="preserve">2.3 As there is no limitation period in respect of trusts, the council will never destroy trust deeds and schemes and other similar documentation. </w:t>
      </w:r>
    </w:p>
    <w:p w14:paraId="78DDEA8A" w14:textId="77777777" w:rsidR="001113C0" w:rsidRDefault="001113C0" w:rsidP="001113C0">
      <w:pPr>
        <w:pStyle w:val="Default"/>
        <w:rPr>
          <w:color w:val="auto"/>
        </w:rPr>
      </w:pPr>
      <w:r w:rsidRPr="001113C0">
        <w:rPr>
          <w:color w:val="auto"/>
        </w:rPr>
        <w:t xml:space="preserve">2.4 Some limitation periods can be extended. Examples include: </w:t>
      </w:r>
    </w:p>
    <w:p w14:paraId="747B98BB" w14:textId="77777777" w:rsidR="001113C0" w:rsidRPr="001113C0" w:rsidRDefault="001113C0" w:rsidP="001113C0">
      <w:pPr>
        <w:pStyle w:val="ListParagraph"/>
        <w:numPr>
          <w:ilvl w:val="0"/>
          <w:numId w:val="4"/>
        </w:numPr>
        <w:autoSpaceDE w:val="0"/>
        <w:autoSpaceDN w:val="0"/>
        <w:adjustRightInd w:val="0"/>
        <w:spacing w:after="30" w:line="240" w:lineRule="auto"/>
        <w:rPr>
          <w:rFonts w:ascii="Calibri" w:hAnsi="Calibri" w:cs="Calibri"/>
          <w:color w:val="000000"/>
        </w:rPr>
      </w:pPr>
      <w:r w:rsidRPr="001113C0">
        <w:rPr>
          <w:rFonts w:ascii="Calibri" w:hAnsi="Calibri" w:cs="Calibri"/>
          <w:color w:val="000000"/>
        </w:rPr>
        <w:t xml:space="preserve">where individuals first become aware of damage caused at a later date (e.g. in the case of personal injury); </w:t>
      </w:r>
    </w:p>
    <w:p w14:paraId="449F44BB" w14:textId="77777777" w:rsidR="001113C0" w:rsidRPr="001113C0" w:rsidRDefault="001113C0" w:rsidP="001113C0">
      <w:pPr>
        <w:pStyle w:val="ListParagraph"/>
        <w:numPr>
          <w:ilvl w:val="0"/>
          <w:numId w:val="4"/>
        </w:numPr>
        <w:autoSpaceDE w:val="0"/>
        <w:autoSpaceDN w:val="0"/>
        <w:adjustRightInd w:val="0"/>
        <w:spacing w:after="30" w:line="240" w:lineRule="auto"/>
        <w:rPr>
          <w:rFonts w:ascii="Calibri" w:hAnsi="Calibri" w:cs="Calibri"/>
          <w:color w:val="000000"/>
        </w:rPr>
      </w:pPr>
      <w:r w:rsidRPr="001113C0">
        <w:rPr>
          <w:rFonts w:ascii="Calibri" w:hAnsi="Calibri" w:cs="Calibri"/>
          <w:color w:val="000000"/>
        </w:rPr>
        <w:lastRenderedPageBreak/>
        <w:t xml:space="preserve">where damage is latent (e.g. to a building); </w:t>
      </w:r>
    </w:p>
    <w:p w14:paraId="2D1C8B15" w14:textId="77777777" w:rsidR="001113C0" w:rsidRDefault="001113C0" w:rsidP="001113C0">
      <w:pPr>
        <w:pStyle w:val="ListParagraph"/>
        <w:numPr>
          <w:ilvl w:val="0"/>
          <w:numId w:val="4"/>
        </w:numPr>
        <w:autoSpaceDE w:val="0"/>
        <w:autoSpaceDN w:val="0"/>
        <w:adjustRightInd w:val="0"/>
        <w:spacing w:after="30" w:line="240" w:lineRule="auto"/>
        <w:rPr>
          <w:rFonts w:ascii="Calibri" w:hAnsi="Calibri" w:cs="Calibri"/>
          <w:color w:val="000000"/>
        </w:rPr>
      </w:pPr>
      <w:r w:rsidRPr="001113C0">
        <w:rPr>
          <w:rFonts w:ascii="Calibri" w:hAnsi="Calibri" w:cs="Calibri"/>
          <w:color w:val="000000"/>
        </w:rPr>
        <w:t xml:space="preserve">where a person suffers from a mental incapacity; </w:t>
      </w:r>
    </w:p>
    <w:p w14:paraId="20CC76F3" w14:textId="77777777" w:rsidR="001113C0" w:rsidRPr="001113C0" w:rsidRDefault="001113C0" w:rsidP="001113C0">
      <w:pPr>
        <w:pStyle w:val="ListParagraph"/>
        <w:numPr>
          <w:ilvl w:val="0"/>
          <w:numId w:val="4"/>
        </w:numPr>
        <w:autoSpaceDE w:val="0"/>
        <w:autoSpaceDN w:val="0"/>
        <w:adjustRightInd w:val="0"/>
        <w:spacing w:after="0" w:line="240" w:lineRule="auto"/>
        <w:rPr>
          <w:rFonts w:ascii="Calibri" w:hAnsi="Calibri" w:cs="Calibri"/>
          <w:color w:val="000000"/>
        </w:rPr>
      </w:pPr>
      <w:r w:rsidRPr="001113C0">
        <w:rPr>
          <w:rFonts w:ascii="Calibri" w:hAnsi="Calibri" w:cs="Calibri"/>
          <w:color w:val="000000"/>
        </w:rPr>
        <w:t xml:space="preserve">where there has been a mistake or where one party has defrauded another or concealed relevant facts. </w:t>
      </w:r>
    </w:p>
    <w:p w14:paraId="5EFC068B" w14:textId="77777777" w:rsidR="001113C0" w:rsidRDefault="001113C0" w:rsidP="001113C0">
      <w:pPr>
        <w:pStyle w:val="Default"/>
        <w:rPr>
          <w:color w:val="auto"/>
        </w:rPr>
      </w:pPr>
    </w:p>
    <w:p w14:paraId="0593E5AB" w14:textId="77777777" w:rsidR="001113C0" w:rsidRDefault="001113C0" w:rsidP="001113C0">
      <w:pPr>
        <w:pStyle w:val="Default"/>
        <w:rPr>
          <w:color w:val="auto"/>
        </w:rPr>
      </w:pPr>
      <w:r w:rsidRPr="001113C0">
        <w:rPr>
          <w:color w:val="auto"/>
        </w:rPr>
        <w:t>2.5 In such circumstances, the council will weigh up (</w:t>
      </w:r>
      <w:proofErr w:type="spellStart"/>
      <w:r w:rsidRPr="001113C0">
        <w:rPr>
          <w:color w:val="auto"/>
        </w:rPr>
        <w:t>i</w:t>
      </w:r>
      <w:proofErr w:type="spellEnd"/>
      <w:r w:rsidRPr="001113C0">
        <w:rPr>
          <w:color w:val="auto"/>
        </w:rPr>
        <w:t xml:space="preserve">) the costs of storing relevant documents and (ii) the risks of: </w:t>
      </w:r>
    </w:p>
    <w:p w14:paraId="15DE80C7" w14:textId="77777777" w:rsidR="001113C0" w:rsidRDefault="001113C0" w:rsidP="001113C0">
      <w:pPr>
        <w:pStyle w:val="Default"/>
        <w:numPr>
          <w:ilvl w:val="0"/>
          <w:numId w:val="2"/>
        </w:numPr>
        <w:rPr>
          <w:color w:val="auto"/>
        </w:rPr>
      </w:pPr>
      <w:r>
        <w:rPr>
          <w:color w:val="auto"/>
        </w:rPr>
        <w:t>Claims being made</w:t>
      </w:r>
    </w:p>
    <w:p w14:paraId="13FF19DA" w14:textId="77777777" w:rsidR="001113C0" w:rsidRPr="001113C0" w:rsidRDefault="001113C0" w:rsidP="001113C0">
      <w:pPr>
        <w:pStyle w:val="Default"/>
        <w:numPr>
          <w:ilvl w:val="0"/>
          <w:numId w:val="2"/>
        </w:numPr>
        <w:rPr>
          <w:rFonts w:ascii="Symbol" w:hAnsi="Symbol" w:cs="Symbol"/>
        </w:rPr>
      </w:pPr>
      <w:r>
        <w:rPr>
          <w:color w:val="auto"/>
        </w:rPr>
        <w:t>The value of the claims; and the</w:t>
      </w:r>
      <w:r w:rsidRPr="001113C0">
        <w:rPr>
          <w:rFonts w:ascii="Symbol" w:hAnsi="Symbol" w:cs="Symbol"/>
        </w:rPr>
        <w:t></w:t>
      </w:r>
    </w:p>
    <w:p w14:paraId="3C8F8594" w14:textId="77777777" w:rsidR="001113C0" w:rsidRDefault="001113C0" w:rsidP="001113C0">
      <w:pPr>
        <w:pStyle w:val="ListParagraph"/>
        <w:numPr>
          <w:ilvl w:val="0"/>
          <w:numId w:val="2"/>
        </w:numPr>
        <w:autoSpaceDE w:val="0"/>
        <w:autoSpaceDN w:val="0"/>
        <w:adjustRightInd w:val="0"/>
        <w:spacing w:after="0" w:line="240" w:lineRule="auto"/>
        <w:rPr>
          <w:rFonts w:ascii="Calibri" w:hAnsi="Calibri" w:cs="Calibri"/>
          <w:color w:val="000000"/>
        </w:rPr>
      </w:pPr>
      <w:r w:rsidRPr="001113C0">
        <w:rPr>
          <w:rFonts w:ascii="Calibri" w:hAnsi="Calibri" w:cs="Calibri"/>
          <w:color w:val="000000"/>
        </w:rPr>
        <w:t xml:space="preserve">inability to defend any claims made should relevant documents be destroyed. </w:t>
      </w:r>
    </w:p>
    <w:p w14:paraId="6904603F" w14:textId="77777777" w:rsidR="001113C0" w:rsidRDefault="001113C0" w:rsidP="001113C0">
      <w:pPr>
        <w:autoSpaceDE w:val="0"/>
        <w:autoSpaceDN w:val="0"/>
        <w:adjustRightInd w:val="0"/>
        <w:spacing w:after="0" w:line="240" w:lineRule="auto"/>
        <w:rPr>
          <w:rFonts w:ascii="Calibri" w:hAnsi="Calibri" w:cs="Calibri"/>
          <w:color w:val="000000"/>
        </w:rPr>
      </w:pPr>
    </w:p>
    <w:p w14:paraId="67ED36C9" w14:textId="77777777" w:rsidR="001113C0" w:rsidRDefault="001113C0" w:rsidP="001113C0">
      <w:pPr>
        <w:autoSpaceDE w:val="0"/>
        <w:autoSpaceDN w:val="0"/>
        <w:adjustRightInd w:val="0"/>
        <w:spacing w:after="0" w:line="240" w:lineRule="auto"/>
        <w:rPr>
          <w:rFonts w:ascii="Calibri" w:hAnsi="Calibri" w:cs="Calibri"/>
          <w:b/>
          <w:bCs/>
          <w:color w:val="000000"/>
        </w:rPr>
      </w:pPr>
      <w:r>
        <w:rPr>
          <w:rFonts w:ascii="Calibri" w:hAnsi="Calibri" w:cs="Calibri"/>
          <w:color w:val="000000"/>
        </w:rPr>
        <w:t xml:space="preserve">3. </w:t>
      </w:r>
      <w:r w:rsidRPr="001113C0">
        <w:rPr>
          <w:rFonts w:ascii="Calibri" w:hAnsi="Calibri" w:cs="Calibri"/>
          <w:b/>
          <w:bCs/>
          <w:color w:val="000000"/>
        </w:rPr>
        <w:t>Document retention schedule</w:t>
      </w:r>
    </w:p>
    <w:p w14:paraId="125BBE6C" w14:textId="77777777" w:rsidR="00180278" w:rsidRDefault="001113C0" w:rsidP="001113C0">
      <w:pPr>
        <w:autoSpaceDE w:val="0"/>
        <w:autoSpaceDN w:val="0"/>
        <w:adjustRightInd w:val="0"/>
        <w:spacing w:after="0" w:line="240" w:lineRule="auto"/>
        <w:rPr>
          <w:rFonts w:ascii="Calibri" w:hAnsi="Calibri" w:cs="Calibri"/>
          <w:color w:val="000000"/>
        </w:rPr>
      </w:pPr>
      <w:r w:rsidRPr="001113C0">
        <w:rPr>
          <w:rFonts w:ascii="Calibri" w:hAnsi="Calibri" w:cs="Calibri"/>
          <w:color w:val="000000"/>
        </w:rPr>
        <w:t xml:space="preserve">3.1 The council has agreed a minimum document retention schedule, based on the obligations under </w:t>
      </w:r>
      <w:r w:rsidR="00180278">
        <w:rPr>
          <w:rFonts w:ascii="Calibri" w:hAnsi="Calibri" w:cs="Calibri"/>
          <w:color w:val="000000"/>
        </w:rPr>
        <w:t xml:space="preserve">  </w:t>
      </w:r>
    </w:p>
    <w:p w14:paraId="64A5034F" w14:textId="77777777" w:rsidR="001113C0" w:rsidRDefault="00180278" w:rsidP="001113C0">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1113C0" w:rsidRPr="001113C0">
        <w:rPr>
          <w:rFonts w:ascii="Calibri" w:hAnsi="Calibri" w:cs="Calibri"/>
          <w:color w:val="000000"/>
        </w:rPr>
        <w:t xml:space="preserve">the previously named acts, codes, orders and regulations. </w:t>
      </w:r>
    </w:p>
    <w:p w14:paraId="297CD1E1" w14:textId="77777777" w:rsidR="00B71FD2" w:rsidRDefault="00B71FD2" w:rsidP="001113C0">
      <w:pPr>
        <w:autoSpaceDE w:val="0"/>
        <w:autoSpaceDN w:val="0"/>
        <w:adjustRightInd w:val="0"/>
        <w:spacing w:after="0" w:line="240" w:lineRule="auto"/>
        <w:rPr>
          <w:rFonts w:ascii="Calibri" w:hAnsi="Calibri" w:cs="Calibri"/>
          <w:color w:val="000000"/>
        </w:rPr>
      </w:pPr>
    </w:p>
    <w:p w14:paraId="348C78F5" w14:textId="77777777" w:rsidR="00B71FD2" w:rsidRDefault="00B71FD2" w:rsidP="00B71FD2">
      <w:pPr>
        <w:pStyle w:val="Default"/>
        <w:rPr>
          <w:sz w:val="22"/>
          <w:szCs w:val="22"/>
        </w:rPr>
      </w:pPr>
    </w:p>
    <w:tbl>
      <w:tblPr>
        <w:tblStyle w:val="TableGrid"/>
        <w:tblW w:w="0" w:type="auto"/>
        <w:tblLook w:val="04A0" w:firstRow="1" w:lastRow="0" w:firstColumn="1" w:lastColumn="0" w:noHBand="0" w:noVBand="1"/>
      </w:tblPr>
      <w:tblGrid>
        <w:gridCol w:w="3005"/>
        <w:gridCol w:w="3005"/>
        <w:gridCol w:w="3006"/>
      </w:tblGrid>
      <w:tr w:rsidR="00B71FD2" w14:paraId="195618DB" w14:textId="77777777" w:rsidTr="00963E81">
        <w:tc>
          <w:tcPr>
            <w:tcW w:w="3005" w:type="dxa"/>
          </w:tcPr>
          <w:p w14:paraId="0C092F24" w14:textId="77777777" w:rsidR="00B71FD2" w:rsidRPr="001113C0" w:rsidRDefault="00B71FD2" w:rsidP="00963E81">
            <w:pPr>
              <w:pStyle w:val="Heading1"/>
            </w:pPr>
            <w:r w:rsidRPr="001113C0">
              <w:t>Document</w:t>
            </w:r>
          </w:p>
        </w:tc>
        <w:tc>
          <w:tcPr>
            <w:tcW w:w="3005" w:type="dxa"/>
          </w:tcPr>
          <w:p w14:paraId="57622D47" w14:textId="77777777" w:rsidR="00B71FD2" w:rsidRPr="001113C0" w:rsidRDefault="00B71FD2" w:rsidP="00963E81">
            <w:pPr>
              <w:autoSpaceDE w:val="0"/>
              <w:autoSpaceDN w:val="0"/>
              <w:adjustRightInd w:val="0"/>
              <w:rPr>
                <w:rFonts w:ascii="Calibri" w:hAnsi="Calibri" w:cs="Calibri"/>
                <w:color w:val="000000"/>
                <w:sz w:val="24"/>
                <w:szCs w:val="24"/>
              </w:rPr>
            </w:pPr>
            <w:r w:rsidRPr="001113C0">
              <w:rPr>
                <w:rFonts w:ascii="Calibri" w:hAnsi="Calibri" w:cs="Calibri"/>
                <w:b/>
                <w:bCs/>
                <w:color w:val="000000"/>
                <w:sz w:val="24"/>
                <w:szCs w:val="24"/>
              </w:rPr>
              <w:t xml:space="preserve">MINIMUM RETENTION PERIOD </w:t>
            </w:r>
          </w:p>
        </w:tc>
        <w:tc>
          <w:tcPr>
            <w:tcW w:w="3006" w:type="dxa"/>
          </w:tcPr>
          <w:p w14:paraId="6C6FD548" w14:textId="77777777" w:rsidR="00B71FD2" w:rsidRPr="001113C0" w:rsidRDefault="00B71FD2" w:rsidP="00963E81">
            <w:pPr>
              <w:pStyle w:val="Heading1"/>
            </w:pPr>
            <w:r w:rsidRPr="001113C0">
              <w:t>REASON</w:t>
            </w:r>
          </w:p>
        </w:tc>
      </w:tr>
      <w:tr w:rsidR="00B71FD2" w14:paraId="4F6FECAA" w14:textId="77777777" w:rsidTr="00963E81">
        <w:tc>
          <w:tcPr>
            <w:tcW w:w="3005" w:type="dxa"/>
          </w:tcPr>
          <w:p w14:paraId="17043A0A"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Minute books</w:t>
            </w:r>
          </w:p>
        </w:tc>
        <w:tc>
          <w:tcPr>
            <w:tcW w:w="3005" w:type="dxa"/>
          </w:tcPr>
          <w:p w14:paraId="1833591E"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Indefinite</w:t>
            </w:r>
          </w:p>
        </w:tc>
        <w:tc>
          <w:tcPr>
            <w:tcW w:w="3006" w:type="dxa"/>
          </w:tcPr>
          <w:p w14:paraId="04EE9251"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Archive</w:t>
            </w:r>
          </w:p>
        </w:tc>
      </w:tr>
      <w:tr w:rsidR="00B71FD2" w14:paraId="472BF138" w14:textId="77777777" w:rsidTr="00963E81">
        <w:tc>
          <w:tcPr>
            <w:tcW w:w="3005" w:type="dxa"/>
          </w:tcPr>
          <w:p w14:paraId="13D71B4A"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Scale of fees and charges</w:t>
            </w:r>
          </w:p>
        </w:tc>
        <w:tc>
          <w:tcPr>
            <w:tcW w:w="3005" w:type="dxa"/>
          </w:tcPr>
          <w:p w14:paraId="3E3E9E14"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 xml:space="preserve">6 years </w:t>
            </w:r>
          </w:p>
        </w:tc>
        <w:tc>
          <w:tcPr>
            <w:tcW w:w="3006" w:type="dxa"/>
          </w:tcPr>
          <w:p w14:paraId="034347F3"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Management</w:t>
            </w:r>
          </w:p>
        </w:tc>
      </w:tr>
      <w:tr w:rsidR="00B71FD2" w14:paraId="21E5E844" w14:textId="77777777" w:rsidTr="00963E81">
        <w:tc>
          <w:tcPr>
            <w:tcW w:w="3005" w:type="dxa"/>
          </w:tcPr>
          <w:p w14:paraId="7BD1D72C"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Receipts &amp; Payments accounts</w:t>
            </w:r>
          </w:p>
        </w:tc>
        <w:tc>
          <w:tcPr>
            <w:tcW w:w="3005" w:type="dxa"/>
          </w:tcPr>
          <w:p w14:paraId="3C389E0F"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6 years</w:t>
            </w:r>
          </w:p>
        </w:tc>
        <w:tc>
          <w:tcPr>
            <w:tcW w:w="3006" w:type="dxa"/>
          </w:tcPr>
          <w:p w14:paraId="63146EA7"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VAT</w:t>
            </w:r>
          </w:p>
        </w:tc>
      </w:tr>
      <w:tr w:rsidR="00B71FD2" w14:paraId="2A6E1F49" w14:textId="77777777" w:rsidTr="00963E81">
        <w:tc>
          <w:tcPr>
            <w:tcW w:w="3005" w:type="dxa"/>
          </w:tcPr>
          <w:p w14:paraId="0C0C4C40"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Bank statements, paying-in books, cheque stubs</w:t>
            </w:r>
          </w:p>
        </w:tc>
        <w:tc>
          <w:tcPr>
            <w:tcW w:w="3005" w:type="dxa"/>
          </w:tcPr>
          <w:p w14:paraId="4ED5FB08"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Last completed audit year</w:t>
            </w:r>
          </w:p>
        </w:tc>
        <w:tc>
          <w:tcPr>
            <w:tcW w:w="3006" w:type="dxa"/>
          </w:tcPr>
          <w:p w14:paraId="020C3C33"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Audit</w:t>
            </w:r>
          </w:p>
        </w:tc>
      </w:tr>
      <w:tr w:rsidR="00B71FD2" w14:paraId="4A3816B3" w14:textId="77777777" w:rsidTr="00963E81">
        <w:tc>
          <w:tcPr>
            <w:tcW w:w="3005" w:type="dxa"/>
          </w:tcPr>
          <w:p w14:paraId="5DB2F42F"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Quotations &amp; tenders</w:t>
            </w:r>
          </w:p>
        </w:tc>
        <w:tc>
          <w:tcPr>
            <w:tcW w:w="3005" w:type="dxa"/>
          </w:tcPr>
          <w:p w14:paraId="354E968D"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 xml:space="preserve">6 years after completion of contract </w:t>
            </w:r>
          </w:p>
        </w:tc>
        <w:tc>
          <w:tcPr>
            <w:tcW w:w="3006" w:type="dxa"/>
          </w:tcPr>
          <w:p w14:paraId="22F27325"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Limitation Act 1980</w:t>
            </w:r>
          </w:p>
        </w:tc>
      </w:tr>
      <w:tr w:rsidR="00B71FD2" w14:paraId="4A0F2335" w14:textId="77777777" w:rsidTr="00963E81">
        <w:tc>
          <w:tcPr>
            <w:tcW w:w="3005" w:type="dxa"/>
          </w:tcPr>
          <w:p w14:paraId="64CBBD12"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Paid invoices</w:t>
            </w:r>
          </w:p>
        </w:tc>
        <w:tc>
          <w:tcPr>
            <w:tcW w:w="3005" w:type="dxa"/>
          </w:tcPr>
          <w:p w14:paraId="772158E4"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 xml:space="preserve">6 years </w:t>
            </w:r>
          </w:p>
        </w:tc>
        <w:tc>
          <w:tcPr>
            <w:tcW w:w="3006" w:type="dxa"/>
          </w:tcPr>
          <w:p w14:paraId="555C1E9C"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VAT</w:t>
            </w:r>
          </w:p>
        </w:tc>
      </w:tr>
      <w:tr w:rsidR="00B71FD2" w14:paraId="3540D7EF" w14:textId="77777777" w:rsidTr="00963E81">
        <w:tc>
          <w:tcPr>
            <w:tcW w:w="3005" w:type="dxa"/>
          </w:tcPr>
          <w:p w14:paraId="41C68E9B"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Paid cheques</w:t>
            </w:r>
          </w:p>
        </w:tc>
        <w:tc>
          <w:tcPr>
            <w:tcW w:w="3005" w:type="dxa"/>
          </w:tcPr>
          <w:p w14:paraId="7959AECA"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6 years</w:t>
            </w:r>
          </w:p>
        </w:tc>
        <w:tc>
          <w:tcPr>
            <w:tcW w:w="3006" w:type="dxa"/>
          </w:tcPr>
          <w:p w14:paraId="00937D76"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Limitation Act</w:t>
            </w:r>
          </w:p>
        </w:tc>
      </w:tr>
      <w:tr w:rsidR="00B71FD2" w14:paraId="7BD08DB5" w14:textId="77777777" w:rsidTr="00963E81">
        <w:tc>
          <w:tcPr>
            <w:tcW w:w="3005" w:type="dxa"/>
          </w:tcPr>
          <w:p w14:paraId="13A8AAEB"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VAT records, P60s, P45s</w:t>
            </w:r>
          </w:p>
        </w:tc>
        <w:tc>
          <w:tcPr>
            <w:tcW w:w="3005" w:type="dxa"/>
          </w:tcPr>
          <w:p w14:paraId="48B1B61A"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6 years</w:t>
            </w:r>
          </w:p>
        </w:tc>
        <w:tc>
          <w:tcPr>
            <w:tcW w:w="3006" w:type="dxa"/>
          </w:tcPr>
          <w:p w14:paraId="64A3D288"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VAT, tax</w:t>
            </w:r>
          </w:p>
        </w:tc>
      </w:tr>
      <w:tr w:rsidR="00B71FD2" w14:paraId="25D2EAB8" w14:textId="77777777" w:rsidTr="00963E81">
        <w:tc>
          <w:tcPr>
            <w:tcW w:w="3005" w:type="dxa"/>
          </w:tcPr>
          <w:p w14:paraId="0AD964F3"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Petty cash, postage, telephone books</w:t>
            </w:r>
          </w:p>
        </w:tc>
        <w:tc>
          <w:tcPr>
            <w:tcW w:w="3005" w:type="dxa"/>
          </w:tcPr>
          <w:p w14:paraId="51026C0F"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6 years</w:t>
            </w:r>
          </w:p>
        </w:tc>
        <w:tc>
          <w:tcPr>
            <w:tcW w:w="3006" w:type="dxa"/>
          </w:tcPr>
          <w:p w14:paraId="64F8549D"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VAT, tax, Limitation Action 1980</w:t>
            </w:r>
          </w:p>
        </w:tc>
      </w:tr>
      <w:tr w:rsidR="00B71FD2" w14:paraId="6C98E880" w14:textId="77777777" w:rsidTr="00963E81">
        <w:tc>
          <w:tcPr>
            <w:tcW w:w="3005" w:type="dxa"/>
          </w:tcPr>
          <w:p w14:paraId="27836CF6"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Timesheets</w:t>
            </w:r>
          </w:p>
        </w:tc>
        <w:tc>
          <w:tcPr>
            <w:tcW w:w="3005" w:type="dxa"/>
          </w:tcPr>
          <w:p w14:paraId="77F7E438"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Last completed audit year</w:t>
            </w:r>
          </w:p>
        </w:tc>
        <w:tc>
          <w:tcPr>
            <w:tcW w:w="3006" w:type="dxa"/>
          </w:tcPr>
          <w:p w14:paraId="7BFB23CA"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Audit</w:t>
            </w:r>
          </w:p>
        </w:tc>
      </w:tr>
      <w:tr w:rsidR="00B71FD2" w14:paraId="45CC2283" w14:textId="77777777" w:rsidTr="00963E81">
        <w:tc>
          <w:tcPr>
            <w:tcW w:w="3005" w:type="dxa"/>
          </w:tcPr>
          <w:p w14:paraId="411C7AE6"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Wages records</w:t>
            </w:r>
          </w:p>
        </w:tc>
        <w:tc>
          <w:tcPr>
            <w:tcW w:w="3005" w:type="dxa"/>
          </w:tcPr>
          <w:p w14:paraId="7CA3A1E4"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12 years</w:t>
            </w:r>
          </w:p>
        </w:tc>
        <w:tc>
          <w:tcPr>
            <w:tcW w:w="3006" w:type="dxa"/>
          </w:tcPr>
          <w:p w14:paraId="2C86ADF4"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Superannuation</w:t>
            </w:r>
          </w:p>
        </w:tc>
      </w:tr>
      <w:tr w:rsidR="00B71FD2" w14:paraId="1BABB8C3" w14:textId="77777777" w:rsidTr="00963E81">
        <w:tc>
          <w:tcPr>
            <w:tcW w:w="3005" w:type="dxa"/>
          </w:tcPr>
          <w:p w14:paraId="4354D042"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Annual Accounts, Asset Registers</w:t>
            </w:r>
          </w:p>
        </w:tc>
        <w:tc>
          <w:tcPr>
            <w:tcW w:w="3005" w:type="dxa"/>
          </w:tcPr>
          <w:p w14:paraId="27C6578F"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Indefinite</w:t>
            </w:r>
          </w:p>
        </w:tc>
        <w:tc>
          <w:tcPr>
            <w:tcW w:w="3006" w:type="dxa"/>
          </w:tcPr>
          <w:p w14:paraId="7F19CBC8"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Archive</w:t>
            </w:r>
          </w:p>
        </w:tc>
      </w:tr>
      <w:tr w:rsidR="00B71FD2" w14:paraId="2AD55604" w14:textId="77777777" w:rsidTr="00963E81">
        <w:tc>
          <w:tcPr>
            <w:tcW w:w="3005" w:type="dxa"/>
          </w:tcPr>
          <w:p w14:paraId="25DBC31E"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Insurance policies</w:t>
            </w:r>
          </w:p>
        </w:tc>
        <w:tc>
          <w:tcPr>
            <w:tcW w:w="3005" w:type="dxa"/>
          </w:tcPr>
          <w:p w14:paraId="7AD92B2A"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While valid</w:t>
            </w:r>
          </w:p>
        </w:tc>
        <w:tc>
          <w:tcPr>
            <w:tcW w:w="3006" w:type="dxa"/>
          </w:tcPr>
          <w:p w14:paraId="7859DF38"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Management</w:t>
            </w:r>
          </w:p>
        </w:tc>
      </w:tr>
      <w:tr w:rsidR="00B71FD2" w14:paraId="40FE9FDA" w14:textId="77777777" w:rsidTr="00963E81">
        <w:tc>
          <w:tcPr>
            <w:tcW w:w="3005" w:type="dxa"/>
          </w:tcPr>
          <w:p w14:paraId="555195DE"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Certificate of Insurance against  liability for employees</w:t>
            </w:r>
          </w:p>
        </w:tc>
        <w:tc>
          <w:tcPr>
            <w:tcW w:w="3005" w:type="dxa"/>
          </w:tcPr>
          <w:p w14:paraId="35EF4B41" w14:textId="77777777" w:rsidR="00B71FD2" w:rsidRPr="007D7E25" w:rsidRDefault="00B71FD2" w:rsidP="00963E81">
            <w:pPr>
              <w:autoSpaceDE w:val="0"/>
              <w:autoSpaceDN w:val="0"/>
              <w:adjustRightInd w:val="0"/>
              <w:rPr>
                <w:rFonts w:ascii="Calibri" w:hAnsi="Calibri" w:cs="Calibri"/>
                <w:color w:val="000000"/>
              </w:rPr>
            </w:pPr>
            <w:r w:rsidRPr="001113C0">
              <w:rPr>
                <w:rFonts w:ascii="Calibri" w:hAnsi="Calibri" w:cs="Calibri"/>
                <w:color w:val="000000"/>
              </w:rPr>
              <w:t>40 years from date on which the insurance commenced or was renewed</w:t>
            </w:r>
          </w:p>
        </w:tc>
        <w:tc>
          <w:tcPr>
            <w:tcW w:w="3006" w:type="dxa"/>
          </w:tcPr>
          <w:p w14:paraId="3826BBC7" w14:textId="77777777" w:rsidR="00B71FD2" w:rsidRPr="007D7E25" w:rsidRDefault="00B71FD2" w:rsidP="00963E81">
            <w:pPr>
              <w:autoSpaceDE w:val="0"/>
              <w:autoSpaceDN w:val="0"/>
              <w:adjustRightInd w:val="0"/>
              <w:rPr>
                <w:rFonts w:ascii="Calibri" w:hAnsi="Calibri" w:cs="Calibri"/>
                <w:color w:val="000000"/>
              </w:rPr>
            </w:pPr>
            <w:r w:rsidRPr="001113C0">
              <w:rPr>
                <w:rFonts w:ascii="Calibri" w:hAnsi="Calibri" w:cs="Calibri"/>
                <w:color w:val="000000"/>
              </w:rPr>
              <w:t>Employers’ Liability (Compulsory Insurance) Regulations 1998, Management</w:t>
            </w:r>
          </w:p>
        </w:tc>
      </w:tr>
      <w:tr w:rsidR="00B71FD2" w14:paraId="6770BAB4" w14:textId="77777777" w:rsidTr="00963E81">
        <w:tc>
          <w:tcPr>
            <w:tcW w:w="3005" w:type="dxa"/>
          </w:tcPr>
          <w:p w14:paraId="034750E1"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Investments</w:t>
            </w:r>
          </w:p>
        </w:tc>
        <w:tc>
          <w:tcPr>
            <w:tcW w:w="3005" w:type="dxa"/>
          </w:tcPr>
          <w:p w14:paraId="61F683AE"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Indefinite</w:t>
            </w:r>
          </w:p>
        </w:tc>
        <w:tc>
          <w:tcPr>
            <w:tcW w:w="3006" w:type="dxa"/>
          </w:tcPr>
          <w:p w14:paraId="4926900A"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Audit, Management</w:t>
            </w:r>
          </w:p>
        </w:tc>
      </w:tr>
      <w:tr w:rsidR="00B71FD2" w14:paraId="1F9FD85B" w14:textId="77777777" w:rsidTr="00963E81">
        <w:tc>
          <w:tcPr>
            <w:tcW w:w="3005" w:type="dxa"/>
          </w:tcPr>
          <w:p w14:paraId="6AB77AE2"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Title deeds, leases, agreements, contracts</w:t>
            </w:r>
          </w:p>
        </w:tc>
        <w:tc>
          <w:tcPr>
            <w:tcW w:w="3005" w:type="dxa"/>
          </w:tcPr>
          <w:p w14:paraId="1BF214BC"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Indefinite</w:t>
            </w:r>
          </w:p>
        </w:tc>
        <w:tc>
          <w:tcPr>
            <w:tcW w:w="3006" w:type="dxa"/>
          </w:tcPr>
          <w:p w14:paraId="3112219A"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Audit, Management</w:t>
            </w:r>
          </w:p>
        </w:tc>
      </w:tr>
      <w:tr w:rsidR="00B71FD2" w14:paraId="006AE707" w14:textId="77777777" w:rsidTr="00963E81">
        <w:tc>
          <w:tcPr>
            <w:tcW w:w="3005" w:type="dxa"/>
          </w:tcPr>
          <w:p w14:paraId="523BD281"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Members allowances register</w:t>
            </w:r>
          </w:p>
        </w:tc>
        <w:tc>
          <w:tcPr>
            <w:tcW w:w="3005" w:type="dxa"/>
          </w:tcPr>
          <w:p w14:paraId="5C078896"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6 years</w:t>
            </w:r>
          </w:p>
        </w:tc>
        <w:tc>
          <w:tcPr>
            <w:tcW w:w="3006" w:type="dxa"/>
          </w:tcPr>
          <w:p w14:paraId="280FC7A6"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Tax, Limitation Act 1980</w:t>
            </w:r>
          </w:p>
        </w:tc>
      </w:tr>
      <w:tr w:rsidR="00B71FD2" w14:paraId="4F0C6EB7" w14:textId="77777777" w:rsidTr="00963E81">
        <w:tc>
          <w:tcPr>
            <w:tcW w:w="3005" w:type="dxa"/>
          </w:tcPr>
          <w:p w14:paraId="202DA21B" w14:textId="15C57026" w:rsidR="00B71FD2" w:rsidRDefault="000569B7" w:rsidP="00963E81">
            <w:pPr>
              <w:autoSpaceDE w:val="0"/>
              <w:autoSpaceDN w:val="0"/>
              <w:adjustRightInd w:val="0"/>
              <w:rPr>
                <w:rFonts w:ascii="Calibri" w:hAnsi="Calibri" w:cs="Calibri"/>
                <w:color w:val="000000"/>
              </w:rPr>
            </w:pPr>
            <w:r>
              <w:rPr>
                <w:rFonts w:ascii="Calibri" w:hAnsi="Calibri" w:cs="Calibri"/>
                <w:color w:val="000000"/>
              </w:rPr>
              <w:lastRenderedPageBreak/>
              <w:t>Routine c</w:t>
            </w:r>
            <w:r w:rsidR="00B71FD2">
              <w:rPr>
                <w:rFonts w:ascii="Calibri" w:hAnsi="Calibri" w:cs="Calibri"/>
                <w:color w:val="000000"/>
              </w:rPr>
              <w:t>orrespondence &amp; emails</w:t>
            </w:r>
          </w:p>
        </w:tc>
        <w:tc>
          <w:tcPr>
            <w:tcW w:w="3005" w:type="dxa"/>
          </w:tcPr>
          <w:p w14:paraId="11B09FE2" w14:textId="0FB932DB" w:rsidR="00B71FD2" w:rsidRDefault="000569B7" w:rsidP="00963E81">
            <w:pPr>
              <w:autoSpaceDE w:val="0"/>
              <w:autoSpaceDN w:val="0"/>
              <w:adjustRightInd w:val="0"/>
              <w:rPr>
                <w:rFonts w:ascii="Calibri" w:hAnsi="Calibri" w:cs="Calibri"/>
                <w:color w:val="000000"/>
              </w:rPr>
            </w:pPr>
            <w:r>
              <w:rPr>
                <w:rFonts w:ascii="Calibri" w:hAnsi="Calibri" w:cs="Calibri"/>
                <w:color w:val="000000"/>
              </w:rPr>
              <w:t>6 months</w:t>
            </w:r>
          </w:p>
        </w:tc>
        <w:tc>
          <w:tcPr>
            <w:tcW w:w="3006" w:type="dxa"/>
          </w:tcPr>
          <w:p w14:paraId="3FF25750"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Limitation Act 1980</w:t>
            </w:r>
          </w:p>
        </w:tc>
      </w:tr>
      <w:tr w:rsidR="00B71FD2" w14:paraId="2BA3A435" w14:textId="77777777" w:rsidTr="00963E81">
        <w:tc>
          <w:tcPr>
            <w:tcW w:w="3005" w:type="dxa"/>
          </w:tcPr>
          <w:p w14:paraId="2B005220"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Accident Book</w:t>
            </w:r>
          </w:p>
        </w:tc>
        <w:tc>
          <w:tcPr>
            <w:tcW w:w="3005" w:type="dxa"/>
          </w:tcPr>
          <w:p w14:paraId="465B61D4"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3 years</w:t>
            </w:r>
          </w:p>
        </w:tc>
        <w:tc>
          <w:tcPr>
            <w:tcW w:w="3006" w:type="dxa"/>
          </w:tcPr>
          <w:p w14:paraId="3AC4D171" w14:textId="77777777" w:rsidR="00B71FD2" w:rsidRPr="007D7E25" w:rsidRDefault="00B71FD2" w:rsidP="00963E81">
            <w:pPr>
              <w:autoSpaceDE w:val="0"/>
              <w:autoSpaceDN w:val="0"/>
              <w:adjustRightInd w:val="0"/>
              <w:rPr>
                <w:rFonts w:ascii="Calibri" w:hAnsi="Calibri" w:cs="Calibri"/>
                <w:color w:val="000000"/>
              </w:rPr>
            </w:pPr>
            <w:r w:rsidRPr="001113C0">
              <w:rPr>
                <w:rFonts w:ascii="Calibri" w:hAnsi="Calibri" w:cs="Calibri"/>
                <w:color w:val="000000"/>
              </w:rPr>
              <w:t>Reporting of Injuries, Diseases and Dangerous Occurrences Act 2013</w:t>
            </w:r>
          </w:p>
        </w:tc>
      </w:tr>
      <w:tr w:rsidR="00B71FD2" w14:paraId="1163FEC2" w14:textId="77777777" w:rsidTr="00963E81">
        <w:tc>
          <w:tcPr>
            <w:tcW w:w="3005" w:type="dxa"/>
          </w:tcPr>
          <w:p w14:paraId="3FDF5C05"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Pension contributions records</w:t>
            </w:r>
          </w:p>
        </w:tc>
        <w:tc>
          <w:tcPr>
            <w:tcW w:w="3005" w:type="dxa"/>
          </w:tcPr>
          <w:p w14:paraId="76DA12B1"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 xml:space="preserve">6 years </w:t>
            </w:r>
          </w:p>
        </w:tc>
        <w:tc>
          <w:tcPr>
            <w:tcW w:w="3006" w:type="dxa"/>
          </w:tcPr>
          <w:p w14:paraId="270BF934"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Pensions Act 2014</w:t>
            </w:r>
          </w:p>
        </w:tc>
      </w:tr>
      <w:tr w:rsidR="00B71FD2" w14:paraId="6418B087" w14:textId="77777777" w:rsidTr="00963E81">
        <w:tc>
          <w:tcPr>
            <w:tcW w:w="3005" w:type="dxa"/>
          </w:tcPr>
          <w:p w14:paraId="44311B2A" w14:textId="77777777" w:rsidR="00B71FD2" w:rsidRPr="003E33CC" w:rsidRDefault="00B71FD2" w:rsidP="00963E81">
            <w:pPr>
              <w:autoSpaceDE w:val="0"/>
              <w:autoSpaceDN w:val="0"/>
              <w:adjustRightInd w:val="0"/>
              <w:rPr>
                <w:rFonts w:ascii="Calibri" w:hAnsi="Calibri" w:cs="Calibri"/>
                <w:color w:val="000000"/>
              </w:rPr>
            </w:pPr>
            <w:r w:rsidRPr="001113C0">
              <w:rPr>
                <w:rFonts w:ascii="Calibri" w:hAnsi="Calibri" w:cs="Calibri"/>
                <w:color w:val="000000"/>
              </w:rPr>
              <w:t>Personnel records, including SSP and maternity records</w:t>
            </w:r>
          </w:p>
        </w:tc>
        <w:tc>
          <w:tcPr>
            <w:tcW w:w="3005" w:type="dxa"/>
          </w:tcPr>
          <w:p w14:paraId="2AEBE710"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6 years</w:t>
            </w:r>
          </w:p>
        </w:tc>
        <w:tc>
          <w:tcPr>
            <w:tcW w:w="3006" w:type="dxa"/>
          </w:tcPr>
          <w:p w14:paraId="370C0B42"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Limitations Act 1980</w:t>
            </w:r>
          </w:p>
        </w:tc>
      </w:tr>
      <w:tr w:rsidR="00B71FD2" w14:paraId="281493D0" w14:textId="77777777" w:rsidTr="00963E81">
        <w:tc>
          <w:tcPr>
            <w:tcW w:w="3005" w:type="dxa"/>
          </w:tcPr>
          <w:p w14:paraId="223904CF" w14:textId="77777777" w:rsidR="00B71FD2" w:rsidRDefault="00B71FD2" w:rsidP="00963E81">
            <w:pPr>
              <w:autoSpaceDE w:val="0"/>
              <w:autoSpaceDN w:val="0"/>
              <w:adjustRightInd w:val="0"/>
              <w:rPr>
                <w:rFonts w:ascii="Calibri" w:hAnsi="Calibri" w:cs="Calibri"/>
                <w:color w:val="000000"/>
              </w:rPr>
            </w:pPr>
            <w:r w:rsidRPr="001113C0">
              <w:rPr>
                <w:rFonts w:ascii="Calibri" w:hAnsi="Calibri" w:cs="Calibri"/>
                <w:color w:val="000000"/>
                <w:sz w:val="24"/>
                <w:szCs w:val="24"/>
              </w:rPr>
              <w:t>Asbestos and hazardous materials records</w:t>
            </w:r>
          </w:p>
        </w:tc>
        <w:tc>
          <w:tcPr>
            <w:tcW w:w="3005" w:type="dxa"/>
          </w:tcPr>
          <w:p w14:paraId="007A43E8"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Indefinite</w:t>
            </w:r>
          </w:p>
        </w:tc>
        <w:tc>
          <w:tcPr>
            <w:tcW w:w="3006" w:type="dxa"/>
          </w:tcPr>
          <w:p w14:paraId="6D8BD26D"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Asbestos Regulations</w:t>
            </w:r>
          </w:p>
        </w:tc>
      </w:tr>
      <w:tr w:rsidR="00B71FD2" w14:paraId="18443474" w14:textId="77777777" w:rsidTr="00963E81">
        <w:tc>
          <w:tcPr>
            <w:tcW w:w="3005" w:type="dxa"/>
          </w:tcPr>
          <w:p w14:paraId="38776D74" w14:textId="77777777" w:rsidR="00B71FD2" w:rsidRDefault="00B71FD2" w:rsidP="00963E81">
            <w:pPr>
              <w:autoSpaceDE w:val="0"/>
              <w:autoSpaceDN w:val="0"/>
              <w:adjustRightInd w:val="0"/>
              <w:rPr>
                <w:rFonts w:ascii="Calibri" w:hAnsi="Calibri" w:cs="Calibri"/>
                <w:color w:val="000000"/>
              </w:rPr>
            </w:pPr>
            <w:r w:rsidRPr="001113C0">
              <w:rPr>
                <w:rFonts w:ascii="Calibri" w:hAnsi="Calibri" w:cs="Calibri"/>
                <w:color w:val="000000"/>
                <w:sz w:val="24"/>
                <w:szCs w:val="24"/>
              </w:rPr>
              <w:t>Previous versions of policies, standing orders, schemes of delegation</w:t>
            </w:r>
          </w:p>
        </w:tc>
        <w:tc>
          <w:tcPr>
            <w:tcW w:w="3005" w:type="dxa"/>
          </w:tcPr>
          <w:p w14:paraId="58AEBB47"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3 years</w:t>
            </w:r>
          </w:p>
        </w:tc>
        <w:tc>
          <w:tcPr>
            <w:tcW w:w="3006" w:type="dxa"/>
          </w:tcPr>
          <w:p w14:paraId="42537F37"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Data Protection Act 1998</w:t>
            </w:r>
          </w:p>
        </w:tc>
      </w:tr>
      <w:tr w:rsidR="00B71FD2" w14:paraId="08E6D8CF" w14:textId="77777777" w:rsidTr="00963E81">
        <w:tc>
          <w:tcPr>
            <w:tcW w:w="3005" w:type="dxa"/>
          </w:tcPr>
          <w:p w14:paraId="0B9D06F5" w14:textId="77777777" w:rsidR="00B71FD2" w:rsidRPr="001113C0" w:rsidRDefault="00B71FD2" w:rsidP="00963E81">
            <w:pPr>
              <w:autoSpaceDE w:val="0"/>
              <w:autoSpaceDN w:val="0"/>
              <w:adjustRightInd w:val="0"/>
              <w:rPr>
                <w:rFonts w:ascii="Calibri" w:hAnsi="Calibri" w:cs="Calibri"/>
                <w:color w:val="000000"/>
              </w:rPr>
            </w:pPr>
            <w:r w:rsidRPr="001113C0">
              <w:rPr>
                <w:rFonts w:ascii="Calibri" w:hAnsi="Calibri" w:cs="Calibri"/>
                <w:b/>
                <w:bCs/>
                <w:color w:val="000000"/>
              </w:rPr>
              <w:t xml:space="preserve">For recreation ground </w:t>
            </w:r>
          </w:p>
          <w:p w14:paraId="22209D0D" w14:textId="77777777" w:rsidR="00B71FD2" w:rsidRPr="001113C0" w:rsidRDefault="00B71FD2" w:rsidP="00963E81">
            <w:pPr>
              <w:autoSpaceDE w:val="0"/>
              <w:autoSpaceDN w:val="0"/>
              <w:adjustRightInd w:val="0"/>
              <w:rPr>
                <w:rFonts w:ascii="Calibri" w:hAnsi="Calibri" w:cs="Calibri"/>
                <w:color w:val="000000"/>
              </w:rPr>
            </w:pPr>
            <w:r w:rsidRPr="001113C0">
              <w:rPr>
                <w:rFonts w:ascii="Calibri" w:hAnsi="Calibri" w:cs="Calibri"/>
                <w:color w:val="000000"/>
              </w:rPr>
              <w:t xml:space="preserve">• Application for hire </w:t>
            </w:r>
          </w:p>
          <w:p w14:paraId="5835D077" w14:textId="77777777" w:rsidR="00B71FD2" w:rsidRPr="001113C0" w:rsidRDefault="00B71FD2" w:rsidP="00963E81">
            <w:pPr>
              <w:autoSpaceDE w:val="0"/>
              <w:autoSpaceDN w:val="0"/>
              <w:adjustRightInd w:val="0"/>
              <w:rPr>
                <w:rFonts w:ascii="Calibri" w:hAnsi="Calibri" w:cs="Calibri"/>
                <w:color w:val="000000"/>
              </w:rPr>
            </w:pPr>
            <w:r w:rsidRPr="001113C0">
              <w:rPr>
                <w:rFonts w:ascii="Calibri" w:hAnsi="Calibri" w:cs="Calibri"/>
                <w:color w:val="000000"/>
              </w:rPr>
              <w:t xml:space="preserve">• Lettings diaries </w:t>
            </w:r>
          </w:p>
          <w:p w14:paraId="238B4FC8" w14:textId="77777777" w:rsidR="00B71FD2" w:rsidRPr="001113C0" w:rsidRDefault="00B71FD2" w:rsidP="00963E81">
            <w:pPr>
              <w:autoSpaceDE w:val="0"/>
              <w:autoSpaceDN w:val="0"/>
              <w:adjustRightInd w:val="0"/>
              <w:rPr>
                <w:rFonts w:ascii="Calibri" w:hAnsi="Calibri" w:cs="Calibri"/>
                <w:color w:val="000000"/>
              </w:rPr>
            </w:pPr>
            <w:r w:rsidRPr="001113C0">
              <w:rPr>
                <w:rFonts w:ascii="Calibri" w:hAnsi="Calibri" w:cs="Calibri"/>
                <w:color w:val="000000"/>
              </w:rPr>
              <w:t xml:space="preserve">• Copies of bills to hirers </w:t>
            </w:r>
          </w:p>
          <w:p w14:paraId="32806A5F" w14:textId="77777777" w:rsidR="00B71FD2" w:rsidRPr="00E25468" w:rsidRDefault="00B71FD2" w:rsidP="00963E81">
            <w:pPr>
              <w:autoSpaceDE w:val="0"/>
              <w:autoSpaceDN w:val="0"/>
              <w:adjustRightInd w:val="0"/>
              <w:rPr>
                <w:rFonts w:ascii="Calibri" w:hAnsi="Calibri" w:cs="Calibri"/>
                <w:color w:val="000000"/>
                <w:sz w:val="24"/>
                <w:szCs w:val="24"/>
              </w:rPr>
            </w:pPr>
            <w:r w:rsidRPr="001113C0">
              <w:rPr>
                <w:rFonts w:ascii="Calibri" w:hAnsi="Calibri" w:cs="Calibri"/>
                <w:color w:val="000000"/>
              </w:rPr>
              <w:t>• Record of tickets issued</w:t>
            </w:r>
            <w:r w:rsidRPr="001113C0">
              <w:rPr>
                <w:rFonts w:ascii="Calibri" w:hAnsi="Calibri" w:cs="Calibri"/>
                <w:color w:val="000000"/>
                <w:sz w:val="24"/>
                <w:szCs w:val="24"/>
              </w:rPr>
              <w:t xml:space="preserve"> </w:t>
            </w:r>
          </w:p>
          <w:p w14:paraId="037D99A1" w14:textId="77777777" w:rsidR="00B71FD2" w:rsidRDefault="00B71FD2" w:rsidP="00963E81">
            <w:pPr>
              <w:autoSpaceDE w:val="0"/>
              <w:autoSpaceDN w:val="0"/>
              <w:adjustRightInd w:val="0"/>
              <w:rPr>
                <w:rFonts w:ascii="Calibri" w:hAnsi="Calibri" w:cs="Calibri"/>
                <w:color w:val="000000"/>
              </w:rPr>
            </w:pPr>
          </w:p>
        </w:tc>
        <w:tc>
          <w:tcPr>
            <w:tcW w:w="3005" w:type="dxa"/>
          </w:tcPr>
          <w:p w14:paraId="047B642C"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6 years</w:t>
            </w:r>
          </w:p>
        </w:tc>
        <w:tc>
          <w:tcPr>
            <w:tcW w:w="3006" w:type="dxa"/>
          </w:tcPr>
          <w:p w14:paraId="0CBEA5AF"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VAT</w:t>
            </w:r>
          </w:p>
        </w:tc>
      </w:tr>
    </w:tbl>
    <w:p w14:paraId="1B183373" w14:textId="77777777" w:rsidR="00B71FD2" w:rsidRDefault="00B71FD2" w:rsidP="001113C0">
      <w:pPr>
        <w:autoSpaceDE w:val="0"/>
        <w:autoSpaceDN w:val="0"/>
        <w:adjustRightInd w:val="0"/>
        <w:spacing w:after="0" w:line="240" w:lineRule="auto"/>
        <w:rPr>
          <w:rFonts w:ascii="Calibri" w:hAnsi="Calibri" w:cs="Calibri"/>
          <w:color w:val="000000"/>
        </w:rPr>
      </w:pPr>
    </w:p>
    <w:p w14:paraId="0A7A89BD" w14:textId="77777777" w:rsidR="00781543" w:rsidRDefault="00781543" w:rsidP="00781543">
      <w:pPr>
        <w:pStyle w:val="Default"/>
        <w:rPr>
          <w:rFonts w:cstheme="minorBidi"/>
          <w:color w:val="auto"/>
        </w:rPr>
      </w:pPr>
    </w:p>
    <w:p w14:paraId="1A02CBAA" w14:textId="77777777" w:rsidR="000306CC" w:rsidRPr="003F18EC" w:rsidRDefault="00781543" w:rsidP="00B71FD2">
      <w:pPr>
        <w:pStyle w:val="Default"/>
        <w:numPr>
          <w:ilvl w:val="1"/>
          <w:numId w:val="9"/>
        </w:numPr>
      </w:pPr>
      <w:r>
        <w:rPr>
          <w:sz w:val="22"/>
          <w:szCs w:val="22"/>
        </w:rPr>
        <w:t xml:space="preserve">The need to retain any documents not included in the above schedule should be considered on an individual basis. As a guide, and in the absence of any prevailing act, code, order or regulation to the contrary, documents may be destroyed if they are no longer of use or relevant. If in any doubt, advice should be sought from the Clerk. </w:t>
      </w:r>
    </w:p>
    <w:p w14:paraId="725427F8" w14:textId="77777777" w:rsidR="003F18EC" w:rsidRDefault="003F18EC" w:rsidP="003F18EC">
      <w:pPr>
        <w:pStyle w:val="Default"/>
        <w:rPr>
          <w:sz w:val="22"/>
          <w:szCs w:val="22"/>
        </w:rPr>
      </w:pPr>
    </w:p>
    <w:p w14:paraId="1ADE485D" w14:textId="77777777" w:rsidR="003F18EC" w:rsidRDefault="003F18EC" w:rsidP="003F18EC">
      <w:pPr>
        <w:pStyle w:val="Default"/>
        <w:rPr>
          <w:sz w:val="22"/>
          <w:szCs w:val="22"/>
        </w:rPr>
      </w:pPr>
    </w:p>
    <w:p w14:paraId="56CF368A" w14:textId="77777777" w:rsidR="003F18EC" w:rsidRDefault="003F18EC" w:rsidP="003F18EC">
      <w:pPr>
        <w:pStyle w:val="Default"/>
        <w:rPr>
          <w:sz w:val="22"/>
          <w:szCs w:val="22"/>
        </w:rPr>
      </w:pPr>
    </w:p>
    <w:p w14:paraId="61F8E516" w14:textId="77777777" w:rsidR="003F18EC" w:rsidRPr="003F18EC" w:rsidRDefault="003F18EC" w:rsidP="003F18EC">
      <w:pPr>
        <w:pStyle w:val="Default"/>
        <w:rPr>
          <w:b/>
          <w:bCs/>
          <w:sz w:val="22"/>
          <w:szCs w:val="22"/>
        </w:rPr>
      </w:pPr>
    </w:p>
    <w:p w14:paraId="65ABD87B" w14:textId="76F6098C" w:rsidR="003F18EC" w:rsidRPr="003F18EC" w:rsidRDefault="003F18EC" w:rsidP="003F18EC">
      <w:pPr>
        <w:rPr>
          <w:b/>
          <w:bCs/>
        </w:rPr>
      </w:pPr>
      <w:bookmarkStart w:id="0" w:name="_Hlk189740881"/>
      <w:r w:rsidRPr="003F18EC">
        <w:t>Date of adoption</w:t>
      </w:r>
      <w:r>
        <w:t xml:space="preserve"> of this policy</w:t>
      </w:r>
      <w:r w:rsidRPr="003F18EC">
        <w:rPr>
          <w:b/>
          <w:bCs/>
        </w:rPr>
        <w:t>: APCM May 2021</w:t>
      </w:r>
    </w:p>
    <w:p w14:paraId="63EB7028" w14:textId="51C645BB" w:rsidR="003F18EC" w:rsidRPr="003F18EC" w:rsidRDefault="003F18EC" w:rsidP="003F18EC">
      <w:pPr>
        <w:rPr>
          <w:rFonts w:ascii="Calibri" w:eastAsia="Times New Roman" w:hAnsi="Calibri" w:cs="Calibri"/>
          <w:b/>
          <w:bCs/>
          <w:lang w:eastAsia="en-GB"/>
        </w:rPr>
      </w:pPr>
      <w:r w:rsidRPr="003F18EC">
        <w:t xml:space="preserve">Date of last review: </w:t>
      </w:r>
      <w:r w:rsidRPr="003F18EC">
        <w:rPr>
          <w:b/>
          <w:bCs/>
        </w:rPr>
        <w:t>13 May 2024</w:t>
      </w:r>
      <w:r w:rsidRPr="003F18EC">
        <w:rPr>
          <w:b/>
          <w:bCs/>
        </w:rPr>
        <w:t xml:space="preserve"> Minute Reference: </w:t>
      </w:r>
      <w:r w:rsidRPr="003F18EC">
        <w:rPr>
          <w:rFonts w:ascii="Calibri" w:eastAsia="Times New Roman" w:hAnsi="Calibri" w:cs="Calibri"/>
          <w:b/>
          <w:bCs/>
          <w:lang w:eastAsia="en-GB"/>
        </w:rPr>
        <w:t>APCM/26/12  (ii)</w:t>
      </w:r>
    </w:p>
    <w:p w14:paraId="5A3A958E" w14:textId="77777777" w:rsidR="003F18EC" w:rsidRPr="003F18EC" w:rsidRDefault="003F18EC" w:rsidP="003F18EC">
      <w:r w:rsidRPr="003F18EC">
        <w:rPr>
          <w:rFonts w:ascii="Calibri" w:eastAsia="Times New Roman" w:hAnsi="Calibri" w:cs="Calibri"/>
          <w:bCs/>
          <w:lang w:eastAsia="en-GB"/>
        </w:rPr>
        <w:t>Date of next review</w:t>
      </w:r>
      <w:r w:rsidRPr="003F18EC">
        <w:rPr>
          <w:rFonts w:ascii="Calibri" w:eastAsia="Times New Roman" w:hAnsi="Calibri" w:cs="Calibri"/>
          <w:b/>
          <w:lang w:eastAsia="en-GB"/>
        </w:rPr>
        <w:t>: May 2025</w:t>
      </w:r>
    </w:p>
    <w:bookmarkEnd w:id="0"/>
    <w:p w14:paraId="624F09A6" w14:textId="77777777" w:rsidR="003F18EC" w:rsidRDefault="003F18EC" w:rsidP="003F18EC">
      <w:pPr>
        <w:pStyle w:val="Default"/>
        <w:rPr>
          <w:sz w:val="22"/>
          <w:szCs w:val="22"/>
        </w:rPr>
      </w:pPr>
    </w:p>
    <w:p w14:paraId="51D10337" w14:textId="77777777" w:rsidR="003F18EC" w:rsidRDefault="003F18EC" w:rsidP="003F18EC">
      <w:pPr>
        <w:pStyle w:val="Default"/>
        <w:rPr>
          <w:sz w:val="22"/>
          <w:szCs w:val="22"/>
        </w:rPr>
      </w:pPr>
    </w:p>
    <w:p w14:paraId="5FD39A74" w14:textId="77777777" w:rsidR="003F18EC" w:rsidRDefault="003F18EC" w:rsidP="003F18EC">
      <w:pPr>
        <w:pStyle w:val="Default"/>
        <w:rPr>
          <w:sz w:val="22"/>
          <w:szCs w:val="22"/>
        </w:rPr>
      </w:pPr>
    </w:p>
    <w:p w14:paraId="52941081" w14:textId="77777777" w:rsidR="003F18EC" w:rsidRDefault="003F18EC" w:rsidP="003F18EC">
      <w:pPr>
        <w:pStyle w:val="Default"/>
        <w:rPr>
          <w:sz w:val="22"/>
          <w:szCs w:val="22"/>
        </w:rPr>
      </w:pPr>
    </w:p>
    <w:p w14:paraId="52CE5049" w14:textId="77777777" w:rsidR="003F18EC" w:rsidRDefault="003F18EC" w:rsidP="003F18EC">
      <w:pPr>
        <w:pStyle w:val="Default"/>
        <w:rPr>
          <w:sz w:val="22"/>
          <w:szCs w:val="22"/>
        </w:rPr>
      </w:pPr>
    </w:p>
    <w:p w14:paraId="01C1B656" w14:textId="77777777" w:rsidR="003F18EC" w:rsidRDefault="003F18EC" w:rsidP="003F18EC">
      <w:pPr>
        <w:pStyle w:val="Default"/>
        <w:rPr>
          <w:sz w:val="22"/>
          <w:szCs w:val="22"/>
        </w:rPr>
      </w:pPr>
    </w:p>
    <w:p w14:paraId="6EA68315" w14:textId="77777777" w:rsidR="003F18EC" w:rsidRDefault="003F18EC" w:rsidP="003F18EC">
      <w:pPr>
        <w:pStyle w:val="Default"/>
        <w:rPr>
          <w:sz w:val="22"/>
          <w:szCs w:val="22"/>
        </w:rPr>
      </w:pPr>
    </w:p>
    <w:p w14:paraId="626F03F3" w14:textId="77777777" w:rsidR="003F18EC" w:rsidRDefault="003F18EC" w:rsidP="003F18EC">
      <w:pPr>
        <w:pStyle w:val="Default"/>
        <w:rPr>
          <w:sz w:val="22"/>
          <w:szCs w:val="22"/>
        </w:rPr>
      </w:pPr>
    </w:p>
    <w:p w14:paraId="4C7445C3" w14:textId="77777777" w:rsidR="003F18EC" w:rsidRDefault="003F18EC" w:rsidP="003F18EC">
      <w:pPr>
        <w:pStyle w:val="Default"/>
        <w:rPr>
          <w:sz w:val="22"/>
          <w:szCs w:val="22"/>
        </w:rPr>
      </w:pPr>
    </w:p>
    <w:p w14:paraId="112B7DD3" w14:textId="77777777" w:rsidR="003F18EC" w:rsidRDefault="003F18EC" w:rsidP="003F18EC">
      <w:pPr>
        <w:pStyle w:val="Default"/>
        <w:rPr>
          <w:sz w:val="22"/>
          <w:szCs w:val="22"/>
        </w:rPr>
      </w:pPr>
    </w:p>
    <w:p w14:paraId="6B382AF4" w14:textId="77777777" w:rsidR="003F18EC" w:rsidRPr="001113C0" w:rsidRDefault="003F18EC" w:rsidP="003F18EC">
      <w:pPr>
        <w:pStyle w:val="Default"/>
      </w:pPr>
    </w:p>
    <w:sectPr w:rsidR="003F18EC" w:rsidRPr="001113C0" w:rsidSect="005E661B">
      <w:headerReference w:type="default" r:id="rId7"/>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10D09" w14:textId="77777777" w:rsidR="003F18EC" w:rsidRDefault="003F18EC" w:rsidP="003F18EC">
      <w:pPr>
        <w:spacing w:after="0" w:line="240" w:lineRule="auto"/>
      </w:pPr>
      <w:r>
        <w:separator/>
      </w:r>
    </w:p>
  </w:endnote>
  <w:endnote w:type="continuationSeparator" w:id="0">
    <w:p w14:paraId="573D9E73" w14:textId="77777777" w:rsidR="003F18EC" w:rsidRDefault="003F18EC" w:rsidP="003F1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Alt">
    <w:altName w:val="Book Antiqu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A1C3F" w14:textId="77777777" w:rsidR="003F18EC" w:rsidRDefault="003F18EC" w:rsidP="003F18EC">
      <w:pPr>
        <w:spacing w:after="0" w:line="240" w:lineRule="auto"/>
      </w:pPr>
      <w:r>
        <w:separator/>
      </w:r>
    </w:p>
  </w:footnote>
  <w:footnote w:type="continuationSeparator" w:id="0">
    <w:p w14:paraId="049CAD20" w14:textId="77777777" w:rsidR="003F18EC" w:rsidRDefault="003F18EC" w:rsidP="003F1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1AB8D" w14:textId="740089B1" w:rsidR="003F18EC" w:rsidRDefault="003F18EC" w:rsidP="003F18EC">
    <w:pPr>
      <w:jc w:val="center"/>
      <w:rPr>
        <w:rFonts w:ascii="Book Antiqua Alt" w:hAnsi="Book Antiqua Alt"/>
        <w:snapToGrid w:val="0"/>
        <w:color w:val="008000"/>
        <w:sz w:val="40"/>
        <w:lang w:val="en-US"/>
      </w:rPr>
    </w:pPr>
    <w:bookmarkStart w:id="1" w:name="_Hlk189677106"/>
    <w:bookmarkStart w:id="2" w:name="_Hlk189677107"/>
    <w:r>
      <w:rPr>
        <w:noProof/>
        <w:color w:val="008000"/>
      </w:rPr>
      <w:object w:dxaOrig="1440" w:dyaOrig="1440" w14:anchorId="50FE7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39.2pt;margin-top:25.7pt;width:151.3pt;height:53.55pt;z-index:251658240;visibility:visible;mso-wrap-edited:f;mso-position-horizontal-relative:text;mso-position-vertical-relative:text">
          <v:imagedata r:id="rId1" o:title="" croptop="16691f" cropbottom="25959f" cropleft="1723f" cropright="44506f"/>
          <w10:wrap type="topAndBottom"/>
        </v:shape>
        <o:OLEObject Type="Embed" ProgID="Word.Picture.8" ShapeID="_x0000_s2049" DrawAspect="Content" ObjectID="_1800353800" r:id="rId2"/>
      </w:object>
    </w:r>
    <w:r w:rsidRPr="00EF0F2F">
      <w:rPr>
        <w:rFonts w:ascii="Book Antiqua Alt" w:hAnsi="Book Antiqua Alt"/>
        <w:snapToGrid w:val="0"/>
        <w:color w:val="008000"/>
        <w:sz w:val="40"/>
        <w:lang w:val="en-US"/>
      </w:rPr>
      <w:t>WASHINGTON PARISH COUNCIL</w:t>
    </w:r>
    <w:bookmarkEnd w:id="1"/>
    <w:bookmarkEnd w:id="2"/>
  </w:p>
  <w:p w14:paraId="751F1A82" w14:textId="77777777" w:rsidR="003F18EC" w:rsidRDefault="003F18EC" w:rsidP="003F18EC">
    <w:pPr>
      <w:pStyle w:val="Header"/>
    </w:pPr>
  </w:p>
  <w:p w14:paraId="133DD8CC" w14:textId="53DA2D16" w:rsidR="003F18EC" w:rsidRDefault="003F18EC">
    <w:pPr>
      <w:pStyle w:val="Header"/>
    </w:pPr>
  </w:p>
  <w:p w14:paraId="4AEFF337" w14:textId="77777777" w:rsidR="003F18EC" w:rsidRDefault="003F1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8E424B"/>
    <w:multiLevelType w:val="hybridMultilevel"/>
    <w:tmpl w:val="B0734C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EA2C74"/>
    <w:multiLevelType w:val="multilevel"/>
    <w:tmpl w:val="2266F0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00FB345"/>
    <w:multiLevelType w:val="hybridMultilevel"/>
    <w:tmpl w:val="BFA227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11867F1"/>
    <w:multiLevelType w:val="hybridMultilevel"/>
    <w:tmpl w:val="075411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6E7742F"/>
    <w:multiLevelType w:val="hybridMultilevel"/>
    <w:tmpl w:val="CA94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0C2B9B"/>
    <w:multiLevelType w:val="hybridMultilevel"/>
    <w:tmpl w:val="0E2E9F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00200FA"/>
    <w:multiLevelType w:val="hybridMultilevel"/>
    <w:tmpl w:val="AB3ED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0F40EF"/>
    <w:multiLevelType w:val="multilevel"/>
    <w:tmpl w:val="BE8467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479D1AF"/>
    <w:multiLevelType w:val="hybridMultilevel"/>
    <w:tmpl w:val="19219D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87170079">
    <w:abstractNumId w:val="2"/>
  </w:num>
  <w:num w:numId="2" w16cid:durableId="1565681228">
    <w:abstractNumId w:val="6"/>
  </w:num>
  <w:num w:numId="3" w16cid:durableId="1370454215">
    <w:abstractNumId w:val="5"/>
  </w:num>
  <w:num w:numId="4" w16cid:durableId="2053072436">
    <w:abstractNumId w:val="4"/>
  </w:num>
  <w:num w:numId="5" w16cid:durableId="341854558">
    <w:abstractNumId w:val="3"/>
  </w:num>
  <w:num w:numId="6" w16cid:durableId="625048128">
    <w:abstractNumId w:val="8"/>
  </w:num>
  <w:num w:numId="7" w16cid:durableId="117141799">
    <w:abstractNumId w:val="7"/>
  </w:num>
  <w:num w:numId="8" w16cid:durableId="1262644055">
    <w:abstractNumId w:val="0"/>
  </w:num>
  <w:num w:numId="9" w16cid:durableId="2114589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3C0"/>
    <w:rsid w:val="000306CC"/>
    <w:rsid w:val="000569B7"/>
    <w:rsid w:val="001113C0"/>
    <w:rsid w:val="00180278"/>
    <w:rsid w:val="00243879"/>
    <w:rsid w:val="003E33CC"/>
    <w:rsid w:val="003F18EC"/>
    <w:rsid w:val="005E661B"/>
    <w:rsid w:val="005F15B2"/>
    <w:rsid w:val="00781543"/>
    <w:rsid w:val="007D7E25"/>
    <w:rsid w:val="00A67A9E"/>
    <w:rsid w:val="00B71FD2"/>
    <w:rsid w:val="00BF0EE1"/>
    <w:rsid w:val="00CD58CA"/>
    <w:rsid w:val="00D26802"/>
    <w:rsid w:val="00E25468"/>
    <w:rsid w:val="00E82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08C798"/>
  <w15:chartTrackingRefBased/>
  <w15:docId w15:val="{2B895CDD-B4A9-44F4-8415-246F82CE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3C0"/>
    <w:pPr>
      <w:keepNext/>
      <w:autoSpaceDE w:val="0"/>
      <w:autoSpaceDN w:val="0"/>
      <w:adjustRightInd w:val="0"/>
      <w:spacing w:after="0" w:line="240" w:lineRule="auto"/>
      <w:outlineLvl w:val="0"/>
    </w:pPr>
    <w:rPr>
      <w:rFonts w:ascii="Calibri" w:hAnsi="Calibri" w:cs="Calibri"/>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13C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113C0"/>
    <w:pPr>
      <w:ind w:left="720"/>
      <w:contextualSpacing/>
    </w:pPr>
  </w:style>
  <w:style w:type="table" w:styleId="TableGrid">
    <w:name w:val="Table Grid"/>
    <w:basedOn w:val="TableNormal"/>
    <w:uiPriority w:val="39"/>
    <w:rsid w:val="00111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13C0"/>
    <w:rPr>
      <w:rFonts w:ascii="Calibri" w:hAnsi="Calibri" w:cs="Calibri"/>
      <w:b/>
      <w:color w:val="000000"/>
      <w:sz w:val="24"/>
      <w:szCs w:val="24"/>
    </w:rPr>
  </w:style>
  <w:style w:type="paragraph" w:styleId="Header">
    <w:name w:val="header"/>
    <w:basedOn w:val="Normal"/>
    <w:link w:val="HeaderChar"/>
    <w:uiPriority w:val="99"/>
    <w:unhideWhenUsed/>
    <w:rsid w:val="003F1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8EC"/>
  </w:style>
  <w:style w:type="paragraph" w:styleId="Footer">
    <w:name w:val="footer"/>
    <w:basedOn w:val="Normal"/>
    <w:link w:val="FooterChar"/>
    <w:uiPriority w:val="99"/>
    <w:unhideWhenUsed/>
    <w:rsid w:val="003F1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Parish Clerk</cp:lastModifiedBy>
  <cp:revision>2</cp:revision>
  <dcterms:created xsi:type="dcterms:W3CDTF">2025-02-06T13:30:00Z</dcterms:created>
  <dcterms:modified xsi:type="dcterms:W3CDTF">2025-02-06T13:30:00Z</dcterms:modified>
</cp:coreProperties>
</file>